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zh-CN"/>
        </w:rPr>
      </w:pPr>
      <w:bookmarkStart w:id="27" w:name="_GoBack"/>
      <w:bookmarkEnd w:id="27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zh-CN"/>
        </w:rPr>
        <w:t>附件</w:t>
      </w:r>
    </w:p>
    <w:p>
      <w:pPr>
        <w:snapToGrid w:val="0"/>
        <w:spacing w:line="560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广东省国土空间规划设计单位调查问卷</w:t>
      </w:r>
    </w:p>
    <w:p>
      <w:pPr>
        <w:snapToGrid w:val="0"/>
        <w:spacing w:line="560" w:lineRule="exact"/>
        <w:rPr>
          <w:rFonts w:ascii="仿宋_GB2312" w:eastAsia="仿宋_GB2312"/>
          <w:sz w:val="24"/>
          <w:szCs w:val="24"/>
        </w:rPr>
      </w:pPr>
    </w:p>
    <w:tbl>
      <w:tblPr>
        <w:tblStyle w:val="3"/>
        <w:tblW w:w="5193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6"/>
        <w:gridCol w:w="939"/>
        <w:gridCol w:w="173"/>
        <w:gridCol w:w="75"/>
        <w:gridCol w:w="1247"/>
        <w:gridCol w:w="32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为促进我省国土空间规划行业的健康和可持续发展，搭建各地市国土空间规划行业发展交流平台，推动社会公众对国土空间规划编制的了解，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受省自然资源厅委托，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我协会牵头开展《广东省国土空间规划行业白皮书（2021）》编辑工作，本问卷仅用于总结规划行业经营发展情况，调查结果只利用调查统计的综合情况，不用于商业用途，问卷结果严格保密。谢谢您的帮助！</w:t>
            </w:r>
          </w:p>
          <w:p>
            <w:pPr>
              <w:pStyle w:val="2"/>
            </w:pPr>
          </w:p>
          <w:p>
            <w:pPr>
              <w:ind w:firstLine="480" w:firstLineChars="200"/>
            </w:pPr>
            <w:r>
              <w:rPr>
                <w:rFonts w:hint="eastAsia" w:ascii="仿宋" w:hAnsi="仿宋" w:eastAsia="仿宋"/>
                <w:sz w:val="24"/>
                <w:szCs w:val="24"/>
              </w:rPr>
              <w:t>填表说明：在相应选项处打勾或画圈。</w:t>
            </w:r>
          </w:p>
          <w:p>
            <w:pPr>
              <w:numPr>
                <w:ilvl w:val="255"/>
                <w:numId w:val="0"/>
              </w:numPr>
              <w:snapToGrid w:val="0"/>
              <w:spacing w:line="56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单位名称 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单位地址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：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联 系 人：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 xml:space="preserve">                             联系电话（手机）：</w:t>
            </w:r>
            <w:r>
              <w:rPr>
                <w:rFonts w:ascii="仿宋_GB2312" w:eastAsia="仿宋_GB2312"/>
                <w:b/>
                <w:sz w:val="28"/>
                <w:szCs w:val="24"/>
              </w:rPr>
              <w:t xml:space="preserve">  </w:t>
            </w:r>
          </w:p>
          <w:p>
            <w:pPr>
              <w:numPr>
                <w:ilvl w:val="255"/>
                <w:numId w:val="0"/>
              </w:numPr>
              <w:snapToGrid w:val="0"/>
              <w:spacing w:line="56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一、单位基本情况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0"/>
                <w:numId w:val="1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/>
                <w:b/>
                <w:sz w:val="28"/>
                <w:szCs w:val="24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类型是（ ）</w:t>
            </w:r>
            <w:bookmarkStart w:id="0" w:name="OLE_LINK7"/>
            <w:bookmarkStart w:id="1" w:name="OLE_LINK6"/>
            <w:r>
              <w:rPr>
                <w:rFonts w:hint="eastAsia" w:ascii="仿宋_GB2312" w:eastAsia="仿宋_GB2312"/>
                <w:sz w:val="24"/>
                <w:szCs w:val="24"/>
              </w:rPr>
              <w:t>（单选）</w:t>
            </w:r>
            <w:bookmarkEnd w:id="0"/>
            <w:bookmarkEnd w:id="1"/>
            <w:r>
              <w:rPr>
                <w:rFonts w:hint="eastAsia" w:ascii="仿宋_GB2312" w:eastAsia="仿宋_GB2312"/>
                <w:sz w:val="28"/>
                <w:szCs w:val="24"/>
              </w:rPr>
              <w:t>，</w:t>
            </w:r>
            <w:bookmarkStart w:id="2" w:name="OLE_LINK11"/>
            <w:bookmarkStart w:id="3" w:name="OLE_LINK12"/>
            <w:r>
              <w:rPr>
                <w:rFonts w:hint="eastAsia" w:ascii="仿宋" w:hAnsi="仿宋" w:eastAsia="仿宋"/>
                <w:b/>
                <w:sz w:val="28"/>
                <w:szCs w:val="24"/>
              </w:rPr>
              <w:t>□</w:t>
            </w:r>
            <w:bookmarkEnd w:id="2"/>
            <w:bookmarkEnd w:id="3"/>
            <w:r>
              <w:rPr>
                <w:rFonts w:hint="eastAsia" w:ascii="仿宋_GB2312" w:eastAsia="仿宋_GB2312"/>
                <w:b/>
                <w:sz w:val="28"/>
                <w:szCs w:val="24"/>
              </w:rPr>
              <w:t>有/</w:t>
            </w: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无上级主管部门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若有，主管部门为：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1" w:type="pct"/>
            <w:gridSpan w:val="4"/>
          </w:tcPr>
          <w:p>
            <w:pPr>
              <w:numPr>
                <w:ilvl w:val="0"/>
                <w:numId w:val="2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省级规划院</w:t>
            </w:r>
          </w:p>
          <w:p>
            <w:pPr>
              <w:numPr>
                <w:ilvl w:val="0"/>
                <w:numId w:val="2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市级规划院</w:t>
            </w:r>
          </w:p>
          <w:p>
            <w:pPr>
              <w:numPr>
                <w:ilvl w:val="0"/>
                <w:numId w:val="2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县（区）规划院</w:t>
            </w:r>
          </w:p>
          <w:p>
            <w:pPr>
              <w:numPr>
                <w:ilvl w:val="0"/>
                <w:numId w:val="2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高校规划院</w:t>
            </w:r>
          </w:p>
          <w:p>
            <w:pPr>
              <w:numPr>
                <w:ilvl w:val="0"/>
                <w:numId w:val="2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央国企规划院</w:t>
            </w:r>
          </w:p>
        </w:tc>
        <w:tc>
          <w:tcPr>
            <w:tcW w:w="2368" w:type="pct"/>
            <w:gridSpan w:val="2"/>
          </w:tcPr>
          <w:p>
            <w:pPr>
              <w:numPr>
                <w:ilvl w:val="0"/>
                <w:numId w:val="2"/>
              </w:num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民营院</w:t>
            </w:r>
          </w:p>
          <w:p>
            <w:pPr>
              <w:numPr>
                <w:ilvl w:val="0"/>
                <w:numId w:val="2"/>
              </w:num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其它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（请填写）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2、</w:t>
            </w:r>
            <w:bookmarkStart w:id="4" w:name="OLE_LINK49"/>
            <w:bookmarkStart w:id="5" w:name="OLE_LINK28"/>
            <w:bookmarkStart w:id="6" w:name="OLE_LINK1"/>
            <w:bookmarkStart w:id="7" w:name="OLE_LINK27"/>
            <w:r>
              <w:rPr>
                <w:rFonts w:ascii="仿宋_GB2312" w:eastAsia="仿宋_GB2312"/>
                <w:b/>
                <w:sz w:val="28"/>
                <w:szCs w:val="24"/>
              </w:rPr>
              <w:t>现单位性质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为（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（单选）</w:t>
            </w:r>
            <w:bookmarkEnd w:id="4"/>
            <w:bookmarkEnd w:id="5"/>
            <w:bookmarkEnd w:id="6"/>
            <w:bookmarkEnd w:id="7"/>
            <w:r>
              <w:rPr>
                <w:rFonts w:hint="eastAsia" w:ascii="仿宋" w:hAnsi="仿宋" w:eastAsia="仿宋"/>
                <w:b/>
                <w:sz w:val="28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是/</w:t>
            </w:r>
            <w:r>
              <w:rPr>
                <w:rFonts w:hint="eastAsia" w:ascii="仿宋" w:hAnsi="仿宋" w:eastAsia="仿宋"/>
                <w:b/>
                <w:sz w:val="28"/>
                <w:szCs w:val="24"/>
              </w:rPr>
              <w:t>□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否已改制。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31" w:type="pct"/>
            <w:gridSpan w:val="4"/>
          </w:tcPr>
          <w:p>
            <w:pPr>
              <w:numPr>
                <w:ilvl w:val="0"/>
                <w:numId w:val="3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国有企业或国资控股</w:t>
            </w:r>
          </w:p>
          <w:p>
            <w:pPr>
              <w:numPr>
                <w:ilvl w:val="0"/>
                <w:numId w:val="3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事业单位 </w:t>
            </w:r>
          </w:p>
          <w:p>
            <w:pPr>
              <w:numPr>
                <w:ilvl w:val="0"/>
                <w:numId w:val="3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私</w:t>
            </w:r>
            <w:r>
              <w:rPr>
                <w:rFonts w:ascii="仿宋" w:hAnsi="仿宋" w:eastAsia="仿宋"/>
                <w:sz w:val="24"/>
                <w:szCs w:val="24"/>
              </w:rPr>
              <w:t>营企业</w:t>
            </w:r>
          </w:p>
        </w:tc>
        <w:tc>
          <w:tcPr>
            <w:tcW w:w="2368" w:type="pct"/>
            <w:gridSpan w:val="2"/>
          </w:tcPr>
          <w:p>
            <w:pPr>
              <w:numPr>
                <w:ilvl w:val="0"/>
                <w:numId w:val="3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股份公司</w:t>
            </w:r>
          </w:p>
          <w:p>
            <w:pPr>
              <w:numPr>
                <w:ilvl w:val="0"/>
                <w:numId w:val="3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中外合资、合作或外资企业</w:t>
            </w:r>
          </w:p>
          <w:p>
            <w:pPr>
              <w:numPr>
                <w:ilvl w:val="0"/>
                <w:numId w:val="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3.如尚未改制，</w:t>
            </w:r>
            <w:r>
              <w:rPr>
                <w:rFonts w:ascii="仿宋_GB2312" w:eastAsia="仿宋_GB2312"/>
                <w:b/>
                <w:sz w:val="28"/>
                <w:szCs w:val="24"/>
              </w:rPr>
              <w:t>改制方向拟为（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 xml:space="preserve"> </w:t>
            </w:r>
            <w:r>
              <w:rPr>
                <w:rFonts w:ascii="仿宋_GB2312" w:eastAsia="仿宋_GB2312"/>
                <w:b/>
                <w:sz w:val="28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pct"/>
            <w:gridSpan w:val="3"/>
          </w:tcPr>
          <w:p>
            <w:pPr>
              <w:widowControl/>
              <w:numPr>
                <w:ilvl w:val="0"/>
                <w:numId w:val="4"/>
              </w:numPr>
              <w:snapToGrid w:val="0"/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bookmarkStart w:id="8" w:name="OLE_LINK13"/>
            <w:bookmarkStart w:id="9" w:name="OLE_LINK14"/>
            <w:r>
              <w:rPr>
                <w:rFonts w:hint="eastAsia" w:ascii="仿宋" w:hAnsi="仿宋" w:eastAsia="仿宋"/>
                <w:sz w:val="24"/>
                <w:szCs w:val="24"/>
              </w:rPr>
              <w:t>国有全资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事业单位 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私人控股或私营企业</w:t>
            </w:r>
            <w:bookmarkEnd w:id="8"/>
            <w:bookmarkEnd w:id="9"/>
          </w:p>
        </w:tc>
        <w:tc>
          <w:tcPr>
            <w:tcW w:w="2408" w:type="pct"/>
            <w:gridSpan w:val="3"/>
          </w:tcPr>
          <w:p>
            <w:pPr>
              <w:widowControl/>
              <w:numPr>
                <w:ilvl w:val="0"/>
                <w:numId w:val="4"/>
              </w:numPr>
              <w:snapToGrid w:val="0"/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中外合资、合作或外资企业</w:t>
            </w:r>
          </w:p>
          <w:p>
            <w:pPr>
              <w:widowControl/>
              <w:numPr>
                <w:ilvl w:val="0"/>
                <w:numId w:val="4"/>
              </w:numPr>
              <w:snapToGrid w:val="0"/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混合所有制企业（国资控股）</w:t>
            </w:r>
          </w:p>
          <w:p>
            <w:pPr>
              <w:pStyle w:val="5"/>
              <w:widowControl/>
              <w:numPr>
                <w:ilvl w:val="0"/>
                <w:numId w:val="4"/>
              </w:numPr>
              <w:snapToGrid w:val="0"/>
              <w:spacing w:line="560" w:lineRule="exact"/>
              <w:ind w:firstLineChars="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4、单位资质情况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城乡规划</w:t>
            </w:r>
            <w:bookmarkStart w:id="10" w:name="OLE_LINK18"/>
            <w:bookmarkStart w:id="11" w:name="OLE_LINK17"/>
            <w:r>
              <w:rPr>
                <w:rFonts w:hint="eastAsia" w:ascii="仿宋" w:hAnsi="仿宋" w:eastAsia="仿宋"/>
                <w:sz w:val="24"/>
                <w:szCs w:val="24"/>
              </w:rPr>
              <w:t>资质</w:t>
            </w:r>
            <w:bookmarkEnd w:id="10"/>
            <w:bookmarkEnd w:id="11"/>
            <w:r>
              <w:rPr>
                <w:rFonts w:hint="eastAsia" w:ascii="仿宋" w:hAnsi="仿宋" w:eastAsia="仿宋"/>
                <w:sz w:val="24"/>
                <w:szCs w:val="24"/>
              </w:rPr>
              <w:t xml:space="preserve">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土地规划资质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风景旅游规划资质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测绘资质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工程勘察资质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工程设计资质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工程施工资质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工程咨询资质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建筑工程设计事务所资质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文物保护工程勘察设计资质  □甲级   □乙级   □丙级   □无资质</w:t>
            </w:r>
          </w:p>
          <w:p>
            <w:pPr>
              <w:numPr>
                <w:ilvl w:val="0"/>
                <w:numId w:val="5"/>
              </w:num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 （请填写）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5、单位目前员工总数为</w:t>
            </w:r>
            <w:bookmarkStart w:id="12" w:name="OLE_LINK9"/>
            <w:bookmarkStart w:id="13" w:name="OLE_LINK8"/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人，员工平均年龄为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岁，女性比例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。</w:t>
            </w:r>
          </w:p>
          <w:bookmarkEnd w:id="12"/>
          <w:bookmarkEnd w:id="13"/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 xml:space="preserve">  近三年单位员工总数趋势为（ ），入职员工趋势为（  ），离职员工趋势为（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8"/>
                <w:szCs w:val="24"/>
              </w:rPr>
            </w:pPr>
            <w:bookmarkStart w:id="14" w:name="OLE_LINK30"/>
            <w:bookmarkStart w:id="15" w:name="OLE_LINK40"/>
            <w:bookmarkStart w:id="16" w:name="OLE_LINK29"/>
            <w:r>
              <w:rPr>
                <w:rFonts w:ascii="仿宋_GB2312" w:eastAsia="仿宋_GB2312"/>
                <w:sz w:val="24"/>
                <w:szCs w:val="24"/>
              </w:rPr>
              <w:t>A.上升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B</w:t>
            </w:r>
            <w:r>
              <w:rPr>
                <w:rFonts w:ascii="仿宋_GB2312" w:eastAsia="仿宋_GB2312"/>
                <w:sz w:val="24"/>
                <w:szCs w:val="24"/>
              </w:rPr>
              <w:t>.下降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C</w:t>
            </w:r>
            <w:r>
              <w:rPr>
                <w:rFonts w:ascii="仿宋_GB2312" w:eastAsia="仿宋_GB2312"/>
                <w:sz w:val="24"/>
                <w:szCs w:val="24"/>
              </w:rPr>
              <w:t>.持平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D</w:t>
            </w:r>
            <w:r>
              <w:rPr>
                <w:rFonts w:ascii="仿宋_GB2312" w:eastAsia="仿宋_GB2312"/>
                <w:sz w:val="24"/>
                <w:szCs w:val="24"/>
              </w:rPr>
              <w:t>.上升后下降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E</w:t>
            </w:r>
            <w:r>
              <w:rPr>
                <w:rFonts w:ascii="仿宋_GB2312" w:eastAsia="仿宋_GB2312"/>
                <w:sz w:val="24"/>
                <w:szCs w:val="24"/>
              </w:rPr>
              <w:t>.下降后上升</w:t>
            </w:r>
            <w:bookmarkEnd w:id="14"/>
            <w:bookmarkEnd w:id="15"/>
            <w:bookmarkEnd w:id="16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6、单位目前注册规划师员工总数为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人，近三年单位注册规划师员工总数趋势为（ ）</w:t>
            </w:r>
          </w:p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A.上升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B</w:t>
            </w:r>
            <w:r>
              <w:rPr>
                <w:rFonts w:ascii="仿宋_GB2312" w:eastAsia="仿宋_GB2312"/>
                <w:sz w:val="24"/>
                <w:szCs w:val="24"/>
              </w:rPr>
              <w:t>.下降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C</w:t>
            </w:r>
            <w:r>
              <w:rPr>
                <w:rFonts w:ascii="仿宋_GB2312" w:eastAsia="仿宋_GB2312"/>
                <w:sz w:val="24"/>
                <w:szCs w:val="24"/>
              </w:rPr>
              <w:t>.持平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D</w:t>
            </w:r>
            <w:r>
              <w:rPr>
                <w:rFonts w:ascii="仿宋_GB2312" w:eastAsia="仿宋_GB2312"/>
                <w:sz w:val="24"/>
                <w:szCs w:val="24"/>
              </w:rPr>
              <w:t>.上升后下降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E</w:t>
            </w:r>
            <w:r>
              <w:rPr>
                <w:rFonts w:ascii="仿宋_GB2312" w:eastAsia="仿宋_GB2312"/>
                <w:sz w:val="24"/>
                <w:szCs w:val="24"/>
              </w:rPr>
              <w:t>.下降后上升</w:t>
            </w:r>
          </w:p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7、单位目前拥有职称的员工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人，其中教授级高级职称员工总数为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人，高级职称员工总数为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人，中级职称员工总数为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人，初级职称员工总数为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人。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8、单位拥有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个业务部所，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个驻外分支机构。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（请填写数字）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9、机构改革后（指</w:t>
            </w:r>
            <w:r>
              <w:rPr>
                <w:rFonts w:ascii="仿宋_GB2312" w:eastAsia="仿宋_GB2312"/>
                <w:b/>
                <w:sz w:val="28"/>
                <w:szCs w:val="24"/>
              </w:rPr>
              <w:t>2018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年</w:t>
            </w:r>
            <w:r>
              <w:rPr>
                <w:rFonts w:ascii="仿宋_GB2312" w:eastAsia="仿宋_GB2312"/>
                <w:b/>
                <w:sz w:val="28"/>
                <w:szCs w:val="24"/>
              </w:rPr>
              <w:t>国务院机构改革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，下同），本单位新设立的分支机构/业务部所有：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个，请列举：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b/>
                <w:color w:val="000000" w:themeColor="text1"/>
                <w:sz w:val="28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b/>
                <w:sz w:val="28"/>
                <w:szCs w:val="24"/>
              </w:rPr>
              <w:t>二、业务情况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黑体" w:hAnsi="黑体" w:eastAsia="黑体"/>
                <w:b/>
                <w:color w:val="000000" w:themeColor="text1"/>
                <w:sz w:val="28"/>
                <w:szCs w:val="24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10、本单位的传统优势业务（          ）</w:t>
            </w:r>
            <w:r>
              <w:rPr>
                <w:rFonts w:hint="eastAsia" w:ascii="仿宋_GB2312" w:eastAsia="仿宋_GB2312"/>
                <w:b w:val="0"/>
                <w:sz w:val="24"/>
                <w:szCs w:val="24"/>
              </w:rPr>
              <w:t>（多选）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，近三年的主要业务类型（         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，机构改革后，近年新拓展业务领域（         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传统城市规划业务（包括区域规划、战略规划、总体规划、分区规划、控制性详细规划等）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传统土地规划业务（包括土地整治、耕地保护、综合开发方案等）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国土空间总体规划类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  <w:shd w:val="clear" w:color="auto" w:fill="auto"/>
              </w:rPr>
              <w:t>交通、能源、水利、农业、信息、市政等基础设施，公共服务设施，以及生态环境保护、文物保护、林业草原等专项规划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乡村规划类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ind w:left="420" w:hanging="420"/>
              <w:jc w:val="both"/>
              <w:rPr>
                <w:rFonts w:ascii="仿宋" w:hAnsi="仿宋" w:eastAsia="仿宋"/>
                <w:b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城市更新类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大数据与新技术类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文化创意类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投资及产业类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修详及建筑设计类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EPC或设计总包</w:t>
            </w:r>
          </w:p>
          <w:p>
            <w:pPr>
              <w:numPr>
                <w:ilvl w:val="0"/>
                <w:numId w:val="6"/>
              </w:numPr>
              <w:snapToGrid w:val="0"/>
              <w:spacing w:line="560" w:lineRule="exact"/>
              <w:rPr>
                <w:rFonts w:ascii="仿宋" w:hAnsi="仿宋" w:eastAsia="仿宋"/>
                <w:b w:val="0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其他新型业务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11、近三年的承接的项目个数（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（单选）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2018年：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100项以下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100-1000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1000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  <w:r>
              <w:rPr>
                <w:rFonts w:hint="eastAsia"/>
              </w:rPr>
              <w:t>以上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2019年：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100项以下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100-1000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1000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  <w:r>
              <w:rPr>
                <w:rFonts w:hint="eastAsia"/>
              </w:rPr>
              <w:t>以上</w:t>
            </w:r>
          </w:p>
          <w:p>
            <w:pPr>
              <w:snapToGrid w:val="0"/>
              <w:spacing w:line="560" w:lineRule="exact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2020年：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100项以下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100-1000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t>1000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</w:t>
            </w:r>
            <w:r>
              <w:rPr>
                <w:rFonts w:hint="eastAsia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12、近三年，单位承担和参与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个省级、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个市县级、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个乡镇级国土空间总体规划项目；其中牵头组织共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个；配合参与的项目其牵头方主要为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99" w:type="pct"/>
            <w:gridSpan w:val="2"/>
          </w:tcPr>
          <w:p>
            <w:pPr>
              <w:numPr>
                <w:ilvl w:val="0"/>
                <w:numId w:val="7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城市规划编制单位</w:t>
            </w:r>
          </w:p>
          <w:p>
            <w:pPr>
              <w:numPr>
                <w:ilvl w:val="0"/>
                <w:numId w:val="7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土地规划编制单位</w:t>
            </w:r>
          </w:p>
          <w:p>
            <w:pPr>
              <w:numPr>
                <w:ilvl w:val="0"/>
                <w:numId w:val="7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建筑设计单位</w:t>
            </w:r>
          </w:p>
          <w:p>
            <w:pPr>
              <w:numPr>
                <w:ilvl w:val="0"/>
                <w:numId w:val="7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地调机构</w:t>
            </w:r>
          </w:p>
        </w:tc>
        <w:tc>
          <w:tcPr>
            <w:tcW w:w="2500" w:type="pct"/>
            <w:gridSpan w:val="4"/>
          </w:tcPr>
          <w:p>
            <w:pPr>
              <w:numPr>
                <w:ilvl w:val="0"/>
                <w:numId w:val="7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勘察测绘单位</w:t>
            </w:r>
          </w:p>
          <w:p>
            <w:pPr>
              <w:numPr>
                <w:ilvl w:val="0"/>
                <w:numId w:val="7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数据研究或数据平台机构</w:t>
            </w:r>
          </w:p>
          <w:p>
            <w:pPr>
              <w:numPr>
                <w:ilvl w:val="0"/>
                <w:numId w:val="7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hint="eastAsia" w:ascii="仿宋_GB2312" w:eastAsia="仿宋_GB2312"/>
                <w:b/>
                <w:sz w:val="28"/>
                <w:szCs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eastAsia="仿宋_GB2312"/>
                <w:b/>
                <w:sz w:val="28"/>
                <w:szCs w:val="24"/>
              </w:rPr>
            </w:pPr>
          </w:p>
          <w:p>
            <w:pPr>
              <w:snapToGrid w:val="0"/>
              <w:spacing w:line="560" w:lineRule="exact"/>
              <w:rPr>
                <w:rFonts w:hint="eastAsia" w:ascii="仿宋_GB2312" w:eastAsia="仿宋_GB2312"/>
                <w:b/>
                <w:sz w:val="28"/>
                <w:szCs w:val="24"/>
              </w:rPr>
            </w:pPr>
          </w:p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13、请填写2018--2020年企业经营情况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tbl>
            <w:tblPr>
              <w:tblStyle w:val="3"/>
              <w:tblpPr w:leftFromText="180" w:rightFromText="180" w:vertAnchor="text" w:horzAnchor="page" w:tblpX="202" w:tblpY="238"/>
              <w:tblOverlap w:val="never"/>
              <w:tblW w:w="9339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1"/>
              <w:gridCol w:w="1587"/>
              <w:gridCol w:w="1882"/>
              <w:gridCol w:w="2116"/>
              <w:gridCol w:w="2103"/>
            </w:tblGrid>
            <w:tr>
              <w:trPr>
                <w:cantSplit/>
                <w:trHeight w:val="553" w:hRule="atLeast"/>
              </w:trPr>
              <w:tc>
                <w:tcPr>
                  <w:tcW w:w="1651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宋体" w:hAnsi="宋体"/>
                    </w:rPr>
                    <w:t>总产值（千万元）</w:t>
                  </w:r>
                </w:p>
                <w:p>
                  <w:pPr>
                    <w:wordWrap/>
                    <w:snapToGrid w:val="0"/>
                    <w:spacing w:line="240" w:lineRule="exact"/>
                    <w:jc w:val="center"/>
                  </w:pPr>
                </w:p>
              </w:tc>
              <w:tc>
                <w:tcPr>
                  <w:tcW w:w="15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  <w:tl2br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ind w:firstLine="840" w:firstLineChars="0"/>
                    <w:jc w:val="center"/>
                  </w:pPr>
                  <w:r>
                    <w:rPr>
                      <w:rFonts w:hint="eastAsia"/>
                    </w:rPr>
                    <w:t>类别   年份</w:t>
                  </w:r>
                </w:p>
              </w:tc>
              <w:tc>
                <w:tcPr>
                  <w:tcW w:w="18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2018年</w:t>
                  </w:r>
                </w:p>
              </w:tc>
              <w:tc>
                <w:tcPr>
                  <w:tcW w:w="21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2019年</w:t>
                  </w:r>
                </w:p>
              </w:tc>
              <w:tc>
                <w:tcPr>
                  <w:tcW w:w="21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2020年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976" w:hRule="atLeast"/>
              </w:trPr>
              <w:tc>
                <w:tcPr>
                  <w:tcW w:w="1651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</w:p>
              </w:tc>
              <w:tc>
                <w:tcPr>
                  <w:tcW w:w="158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pacing w:line="240" w:lineRule="exact"/>
                    <w:jc w:val="center"/>
                  </w:pPr>
                  <w:r>
                    <w:rPr>
                      <w:rFonts w:hint="eastAsia" w:ascii="宋体" w:hAnsi="宋体"/>
                    </w:rPr>
                    <w:t>规划类</w:t>
                  </w:r>
                </w:p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（千万元）</w:t>
                  </w:r>
                </w:p>
              </w:tc>
              <w:tc>
                <w:tcPr>
                  <w:tcW w:w="18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  <w:rPr>
                      <w:rFonts w:eastAsia="仿宋_GB2312"/>
                      <w:szCs w:val="21"/>
                    </w:rPr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941" w:hRule="atLeast"/>
              </w:trPr>
              <w:tc>
                <w:tcPr>
                  <w:tcW w:w="1651" w:type="dxa"/>
                  <w:vMerge w:val="continue"/>
                  <w:tcBorders>
                    <w:top w:val="single" w:color="auto" w:sz="4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spacing w:line="240" w:lineRule="exact"/>
                    <w:jc w:val="left"/>
                  </w:pPr>
                </w:p>
              </w:tc>
              <w:tc>
                <w:tcPr>
                  <w:tcW w:w="1587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建筑类</w:t>
                  </w:r>
                </w:p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（千万元）</w:t>
                  </w:r>
                </w:p>
              </w:tc>
              <w:tc>
                <w:tcPr>
                  <w:tcW w:w="1882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16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03" w:type="dxa"/>
                  <w:tcBorders>
                    <w:top w:val="single" w:color="auto" w:sz="4" w:space="0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617" w:hRule="atLeast"/>
              </w:trPr>
              <w:tc>
                <w:tcPr>
                  <w:tcW w:w="165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spacing w:line="240" w:lineRule="exact"/>
                    <w:jc w:val="left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其他</w:t>
                  </w:r>
                </w:p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（千万元）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973" w:hRule="atLeast"/>
              </w:trPr>
              <w:tc>
                <w:tcPr>
                  <w:tcW w:w="1651" w:type="dxa"/>
                  <w:vMerge w:val="continue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vAlign w:val="center"/>
                </w:tcPr>
                <w:p>
                  <w:pPr>
                    <w:snapToGrid w:val="0"/>
                    <w:spacing w:line="240" w:lineRule="exact"/>
                    <w:jc w:val="left"/>
                  </w:pPr>
                </w:p>
              </w:tc>
              <w:tc>
                <w:tcPr>
                  <w:tcW w:w="1587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年度合计</w:t>
                  </w:r>
                </w:p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（千万元）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sym w:font="Wingdings 2" w:char="00A3"/>
                  </w:r>
                  <w:r>
                    <w:rPr>
                      <w:rFonts w:hint="eastAsia"/>
                    </w:rPr>
                    <w:t xml:space="preserve">1以下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 w:eastAsia="仿宋_GB2312"/>
                    </w:rPr>
                    <w:t>1-5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5-10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□50-100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 w:ascii="仿宋_GB2312" w:eastAsia="仿宋_GB2312"/>
                      <w:sz w:val="24"/>
                      <w:szCs w:val="24"/>
                    </w:rPr>
                    <w:t>□</w:t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1540" w:hRule="atLeast"/>
              </w:trPr>
              <w:tc>
                <w:tcPr>
                  <w:tcW w:w="3238" w:type="dxa"/>
                  <w:gridSpan w:val="2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其中政府指令性规划设计项目</w:t>
                  </w:r>
                </w:p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（万元）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50以下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50-100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100-150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150-200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200以上</w:t>
                  </w:r>
                </w:p>
              </w:tc>
              <w:tc>
                <w:tcPr>
                  <w:tcW w:w="2116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50以下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50-100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100-150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150-200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200以上</w:t>
                  </w:r>
                </w:p>
              </w:tc>
              <w:tc>
                <w:tcPr>
                  <w:tcW w:w="2103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50以下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50-100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100-150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150-200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200以上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92" w:hRule="atLeast"/>
              </w:trPr>
              <w:tc>
                <w:tcPr>
                  <w:tcW w:w="3238" w:type="dxa"/>
                  <w:gridSpan w:val="2"/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8" w:space="0"/>
                  </w:tcBorders>
                  <w:vAlign w:val="center"/>
                </w:tcPr>
                <w:p>
                  <w:pPr>
                    <w:wordWrap/>
                    <w:snapToGrid w:val="0"/>
                    <w:spacing w:line="240" w:lineRule="exact"/>
                    <w:jc w:val="center"/>
                    <w:rPr>
                      <w:rFonts w:ascii="宋体" w:hAnsi="宋体"/>
                    </w:rPr>
                  </w:pPr>
                  <w:r>
                    <w:rPr>
                      <w:rFonts w:hint="eastAsia" w:ascii="宋体" w:hAnsi="宋体"/>
                    </w:rPr>
                    <w:t>规划人均产值（万元）</w:t>
                  </w:r>
                </w:p>
              </w:tc>
              <w:tc>
                <w:tcPr>
                  <w:tcW w:w="1882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□20以下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□20-50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□50-80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□80-100</w:t>
                  </w:r>
                </w:p>
                <w:p>
                  <w:pPr>
                    <w:snapToGrid w:val="0"/>
                    <w:spacing w:line="240" w:lineRule="exact"/>
                    <w:jc w:val="left"/>
                    <w:rPr>
                      <w:rFonts w:ascii="宋体" w:hAnsi="宋体" w:cs="宋体"/>
                      <w:sz w:val="24"/>
                      <w:szCs w:val="24"/>
                      <w:bdr w:val="single" w:color="auto" w:sz="4" w:space="0"/>
                    </w:rPr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1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□20以下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□20-50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□50-80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□80-100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  <w:tc>
                <w:tcPr>
                  <w:tcW w:w="210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8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□20以下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□20-50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□50-80</w:t>
                  </w:r>
                </w:p>
                <w:p>
                  <w:pPr>
                    <w:snapToGrid w:val="0"/>
                    <w:spacing w:line="240" w:lineRule="exact"/>
                  </w:pPr>
                  <w:r>
                    <w:rPr>
                      <w:rFonts w:hint="eastAsia"/>
                    </w:rPr>
                    <w:t>□80-100</w:t>
                  </w:r>
                </w:p>
                <w:p>
                  <w:pPr>
                    <w:snapToGrid w:val="0"/>
                    <w:spacing w:line="240" w:lineRule="exact"/>
                    <w:jc w:val="left"/>
                  </w:pPr>
                  <w:r>
                    <w:rPr>
                      <w:rFonts w:hint="eastAsia"/>
                    </w:rPr>
                    <w:sym w:font="Wingdings 2" w:char="00A3"/>
                  </w:r>
                  <w:r>
                    <w:rPr>
                      <w:rFonts w:hint="eastAsia"/>
                    </w:rPr>
                    <w:t>100以上</w:t>
                  </w:r>
                </w:p>
              </w:tc>
            </w:tr>
          </w:tbl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14、单位近三年营业收入趋势为（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bookmarkStart w:id="17" w:name="OLE_LINK41"/>
            <w:bookmarkStart w:id="18" w:name="OLE_LINK42"/>
            <w:r>
              <w:rPr>
                <w:rFonts w:hint="eastAsia" w:ascii="仿宋_GB2312" w:eastAsia="仿宋_GB2312"/>
                <w:sz w:val="24"/>
                <w:szCs w:val="24"/>
              </w:rPr>
              <w:t>A.上升    B.下降   C.持平    D.上升后下降    E.下降后上升</w:t>
            </w:r>
            <w:bookmarkEnd w:id="17"/>
            <w:bookmarkEnd w:id="18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15、单位近三年净利润率趋势为（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bookmarkStart w:id="19" w:name="OLE_LINK44"/>
            <w:bookmarkStart w:id="20" w:name="OLE_LINK43"/>
            <w:r>
              <w:rPr>
                <w:rFonts w:hint="eastAsia" w:ascii="仿宋_GB2312" w:eastAsia="仿宋_GB2312"/>
                <w:sz w:val="24"/>
                <w:szCs w:val="24"/>
              </w:rPr>
              <w:t>A.上升    B.下降   C.持平    D.上升后下降    E.下降后上升</w:t>
            </w:r>
            <w:bookmarkEnd w:id="19"/>
            <w:bookmarkEnd w:id="2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16、单位近三年人均产值趋势为（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A.上升    B.下降   C.持平    D.上升后下降    E.下降后上升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17</w:t>
            </w:r>
            <w:r>
              <w:rPr>
                <w:rFonts w:ascii="仿宋_GB2312" w:eastAsia="仿宋_GB2312"/>
                <w:b/>
                <w:sz w:val="28"/>
                <w:szCs w:val="24"/>
              </w:rPr>
              <w:t>、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请用画√的方式，标记单位机构改革前承担业务的主要市场地区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pct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珠三角地区□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粤北地区□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外省□请列举：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城市□请列举：</w:t>
            </w:r>
          </w:p>
        </w:tc>
        <w:tc>
          <w:tcPr>
            <w:tcW w:w="1293" w:type="pct"/>
            <w:gridSpan w:val="4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粤东地区□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港澳地区□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pct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粤西地区□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海外地区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18</w:t>
            </w:r>
            <w:r>
              <w:rPr>
                <w:rFonts w:ascii="仿宋_GB2312" w:eastAsia="仿宋_GB2312"/>
                <w:b/>
                <w:sz w:val="28"/>
                <w:szCs w:val="24"/>
              </w:rPr>
              <w:t>、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请用画√的方式，标记单位机构改革后新承担业务的主要市场地区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0" w:type="pct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珠三角地区□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粤北地区□</w:t>
            </w:r>
          </w:p>
          <w:p>
            <w:pPr>
              <w:snapToGrid w:val="0"/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外省□请列举：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城市□请列举：</w:t>
            </w:r>
          </w:p>
        </w:tc>
        <w:tc>
          <w:tcPr>
            <w:tcW w:w="1293" w:type="pct"/>
            <w:gridSpan w:val="4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粤东地区□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港澳地区□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6" w:type="pct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粤西地区□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海外地区</w:t>
            </w:r>
            <w:r>
              <w:rPr>
                <w:rFonts w:hint="eastAsia" w:ascii="仿宋_GB2312" w:eastAsia="仿宋_GB2312"/>
                <w:sz w:val="24"/>
                <w:szCs w:val="24"/>
              </w:rPr>
              <w:sym w:font="Wingdings 2" w:char="00A3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19</w:t>
            </w:r>
            <w:r>
              <w:rPr>
                <w:rFonts w:ascii="仿宋_GB2312" w:eastAsia="仿宋_GB2312"/>
                <w:b/>
                <w:sz w:val="28"/>
                <w:szCs w:val="24"/>
              </w:rPr>
              <w:t>、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机构改革后，本单位面临的市场竞争问题有：（       ）（</w:t>
            </w:r>
            <w:r>
              <w:rPr>
                <w:rFonts w:hint="eastAsia" w:ascii="仿宋_GB2312" w:hAnsi="Times New Roman" w:eastAsia="仿宋_GB2312"/>
                <w:b/>
                <w:sz w:val="28"/>
                <w:szCs w:val="24"/>
              </w:rPr>
              <w:t>多选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pStyle w:val="5"/>
              <w:widowControl/>
              <w:numPr>
                <w:ilvl w:val="0"/>
                <w:numId w:val="8"/>
              </w:numPr>
              <w:shd w:val="clear" w:color="auto" w:fill="FFFFFF"/>
              <w:snapToGrid w:val="0"/>
              <w:spacing w:line="560" w:lineRule="exact"/>
              <w:ind w:left="360" w:firstLineChars="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政策条件不利好</w:t>
            </w:r>
          </w:p>
          <w:p>
            <w:pPr>
              <w:pStyle w:val="5"/>
              <w:widowControl/>
              <w:shd w:val="clear" w:color="auto" w:fill="FFFFFF"/>
              <w:snapToGrid w:val="0"/>
              <w:spacing w:line="560" w:lineRule="exact"/>
              <w:ind w:left="0" w:firstLine="0" w:firstLineChars="0"/>
              <w:jc w:val="left"/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B. 处于市场适应期，较为被动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C. 地区资源整合不协调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D. 项目市场收费不公正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E. 市场供应与需求不匹配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F. 经营模式与市场不相符</w:t>
            </w:r>
          </w:p>
          <w:p>
            <w:pPr>
              <w:pStyle w:val="5"/>
              <w:widowControl/>
              <w:shd w:val="clear" w:color="auto" w:fill="FFFFFF"/>
              <w:snapToGrid w:val="0"/>
              <w:spacing w:line="560" w:lineRule="exact"/>
              <w:ind w:left="0" w:firstLine="0" w:firstLineChars="0"/>
              <w:jc w:val="left"/>
              <w:rPr>
                <w:rFonts w:ascii="仿宋_GB2312" w:eastAsia="仿宋_GB2312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shd w:val="clear" w:color="auto" w:fill="FFFFFF"/>
              </w:rPr>
              <w:t>G.其他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（请填写）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20、单位业务的主要获得途径（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多选，并按照占比的多少排序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A.  维护传统市场</w:t>
            </w:r>
          </w:p>
          <w:p>
            <w:pPr>
              <w:numPr>
                <w:ilvl w:val="255"/>
                <w:numId w:val="0"/>
              </w:num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B.  客户主动联系</w:t>
            </w:r>
          </w:p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C.  他人介绍</w:t>
            </w:r>
          </w:p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D.  投标竞标</w:t>
            </w:r>
          </w:p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E.  主动宣传</w:t>
            </w:r>
          </w:p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F.  其他 （请填写）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  <w:highlight w:val="none"/>
              </w:rPr>
              <w:t>21、单位在投标时主要遇到哪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些</w:t>
            </w:r>
            <w:r>
              <w:rPr>
                <w:rFonts w:hint="eastAsia" w:ascii="仿宋_GB2312" w:eastAsia="仿宋_GB2312"/>
                <w:b/>
                <w:sz w:val="28"/>
                <w:szCs w:val="24"/>
                <w:highlight w:val="none"/>
              </w:rPr>
              <w:t>困难？（  ）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多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0"/>
                <w:numId w:val="9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招标方式不合理（如存在隐性定标）</w:t>
            </w:r>
          </w:p>
          <w:p>
            <w:pPr>
              <w:numPr>
                <w:ilvl w:val="0"/>
                <w:numId w:val="9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标书条件设置不规范（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资格要求门槛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不合理、加分项过高）</w:t>
            </w:r>
          </w:p>
          <w:p>
            <w:pPr>
              <w:numPr>
                <w:ilvl w:val="0"/>
                <w:numId w:val="9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招标时间安排不合理（报名到开标周期过短）</w:t>
            </w:r>
          </w:p>
          <w:p>
            <w:pPr>
              <w:numPr>
                <w:ilvl w:val="0"/>
                <w:numId w:val="9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应标单位过多，中标率低</w:t>
            </w:r>
          </w:p>
          <w:p>
            <w:pPr>
              <w:numPr>
                <w:ilvl w:val="0"/>
                <w:numId w:val="9"/>
              </w:numPr>
              <w:snapToGrid w:val="0"/>
              <w:spacing w:line="56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 （请填写）</w:t>
            </w:r>
            <w:r>
              <w:rPr>
                <w:rFonts w:hint="eastAsia" w:ascii="仿宋_GB2312" w:hAnsi="仿宋_GB2312" w:eastAsia="仿宋_GB2312" w:cs="仿宋_GB2312"/>
                <w:b/>
                <w:sz w:val="28"/>
                <w:szCs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255"/>
                <w:numId w:val="0"/>
              </w:numPr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22、单位拥有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个科研工作营，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个实验室机构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（请填写数字），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科研课题主要方向为：（         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0"/>
                <w:numId w:val="10"/>
              </w:numPr>
              <w:snapToGrid w:val="0"/>
              <w:spacing w:line="560" w:lineRule="exact"/>
              <w:jc w:val="left"/>
              <w:rPr>
                <w:rFonts w:ascii="仿宋_GB2312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应用基础研究</w:t>
            </w:r>
          </w:p>
          <w:p>
            <w:pPr>
              <w:numPr>
                <w:ilvl w:val="0"/>
                <w:numId w:val="10"/>
              </w:numPr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  <w:t>国土空间开发保护研究</w:t>
            </w:r>
          </w:p>
          <w:p>
            <w:pPr>
              <w:numPr>
                <w:ilvl w:val="0"/>
                <w:numId w:val="10"/>
              </w:numPr>
              <w:snapToGrid w:val="0"/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  <w:t>大数据与智慧城市建设</w:t>
            </w:r>
          </w:p>
          <w:p>
            <w:pPr>
              <w:numPr>
                <w:ilvl w:val="0"/>
                <w:numId w:val="10"/>
              </w:numPr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ascii="仿宋_GB2312" w:hAnsi="Times New Roman"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  <w:t>绿色低碳城市研究</w:t>
            </w:r>
          </w:p>
          <w:p>
            <w:pPr>
              <w:numPr>
                <w:ilvl w:val="0"/>
                <w:numId w:val="10"/>
              </w:numPr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  <w:t>土地整治和生态修复研究</w:t>
            </w:r>
          </w:p>
          <w:p>
            <w:pPr>
              <w:numPr>
                <w:ilvl w:val="0"/>
                <w:numId w:val="10"/>
              </w:numPr>
              <w:snapToGrid w:val="0"/>
              <w:spacing w:line="560" w:lineRule="exact"/>
              <w:jc w:val="left"/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  <w:t>特色小镇和美丽乡村研究</w:t>
            </w:r>
          </w:p>
          <w:p>
            <w:pPr>
              <w:numPr>
                <w:ilvl w:val="0"/>
                <w:numId w:val="10"/>
              </w:numPr>
              <w:snapToGrid w:val="0"/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  <w:t>历史文化和城市更新研究</w:t>
            </w:r>
          </w:p>
          <w:p>
            <w:pPr>
              <w:numPr>
                <w:ilvl w:val="0"/>
                <w:numId w:val="10"/>
              </w:numPr>
              <w:snapToGrid w:val="0"/>
              <w:spacing w:line="560" w:lineRule="exact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highlight w:val="none"/>
              </w:rPr>
              <w:t>海洋和海岛、海岸线研究</w:t>
            </w:r>
          </w:p>
          <w:p>
            <w:pPr>
              <w:numPr>
                <w:ilvl w:val="0"/>
                <w:numId w:val="10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其他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（请填写）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23、单位近三年研发费用投入比率趋势为（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bookmarkStart w:id="21" w:name="OLE_LINK46"/>
            <w:bookmarkStart w:id="22" w:name="OLE_LINK45"/>
            <w:r>
              <w:rPr>
                <w:rFonts w:hint="eastAsia" w:ascii="仿宋_GB2312" w:eastAsia="仿宋_GB2312"/>
                <w:sz w:val="24"/>
                <w:szCs w:val="24"/>
              </w:rPr>
              <w:t>A.上升    B.下降   C.持平    D.上升后下降    E.下降后上升</w:t>
            </w:r>
            <w:bookmarkEnd w:id="21"/>
            <w:bookmarkEnd w:id="22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24、单位近三年专业技术人员培训费支出趋势为（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A.上升    B.下降   C.持平    D.上升后下降    E.下降后上升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25、单位近三年成本费用支出的前三项为（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1" w:type="pct"/>
            <w:gridSpan w:val="3"/>
          </w:tcPr>
          <w:p>
            <w:pPr>
              <w:numPr>
                <w:ilvl w:val="0"/>
                <w:numId w:val="11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管理费用（包括房租等）</w:t>
            </w:r>
          </w:p>
          <w:p>
            <w:pPr>
              <w:numPr>
                <w:ilvl w:val="0"/>
                <w:numId w:val="11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知识产权维护成本（如软件使用成本）</w:t>
            </w:r>
          </w:p>
          <w:p>
            <w:pPr>
              <w:numPr>
                <w:ilvl w:val="0"/>
                <w:numId w:val="11"/>
              </w:num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购买数据成本</w:t>
            </w:r>
          </w:p>
        </w:tc>
        <w:tc>
          <w:tcPr>
            <w:tcW w:w="2408" w:type="pct"/>
            <w:gridSpan w:val="3"/>
          </w:tcPr>
          <w:p>
            <w:pPr>
              <w:widowControl/>
              <w:numPr>
                <w:ilvl w:val="0"/>
                <w:numId w:val="11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技术人员薪酬成本</w:t>
            </w:r>
          </w:p>
          <w:p>
            <w:pPr>
              <w:widowControl/>
              <w:numPr>
                <w:ilvl w:val="0"/>
                <w:numId w:val="11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项目直接成本（含</w:t>
            </w:r>
            <w:r>
              <w:rPr>
                <w:rFonts w:ascii="仿宋_GB2312" w:eastAsia="仿宋_GB2312"/>
                <w:sz w:val="24"/>
                <w:szCs w:val="24"/>
              </w:rPr>
              <w:t>驻场、差旅费用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  <w:p>
            <w:pPr>
              <w:numPr>
                <w:ilvl w:val="0"/>
                <w:numId w:val="11"/>
              </w:numPr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（请填写）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26、单位近三年成本费用支出的趋势为（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A.上升    B.下降   C.持平    D.上升后下降    E.下降后上升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255"/>
                <w:numId w:val="0"/>
              </w:numPr>
              <w:snapToGrid w:val="0"/>
              <w:spacing w:line="560" w:lineRule="exact"/>
              <w:jc w:val="left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27、单位近三年员工薪资占营业收入比例趋势为（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A.上升    B.下降   C.持平    D.上升后下降    E.下降后上升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28、单位目前的经营状态为（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A.正常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B</w:t>
            </w:r>
            <w:r>
              <w:rPr>
                <w:rFonts w:ascii="仿宋_GB2312" w:eastAsia="仿宋_GB2312"/>
                <w:sz w:val="24"/>
                <w:szCs w:val="24"/>
              </w:rPr>
              <w:t>.困难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C</w:t>
            </w:r>
            <w:r>
              <w:rPr>
                <w:rFonts w:ascii="仿宋_GB2312" w:eastAsia="仿宋_GB2312"/>
                <w:sz w:val="24"/>
                <w:szCs w:val="24"/>
              </w:rPr>
              <w:t>.面临破产或合并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D.即将转换行业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29、企业自身对市场未来的主观展望是？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（单选）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numPr>
                <w:ilvl w:val="0"/>
                <w:numId w:val="0"/>
              </w:numPr>
              <w:snapToGrid w:val="0"/>
              <w:spacing w:line="560" w:lineRule="exact"/>
              <w:ind w:left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A.</w:t>
            </w:r>
            <w:r>
              <w:rPr>
                <w:rFonts w:hint="eastAsia" w:ascii="仿宋_GB2312" w:eastAsia="仿宋_GB2312"/>
                <w:sz w:val="24"/>
                <w:szCs w:val="24"/>
              </w:rPr>
              <w:t>乐观（业绩上升）   B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悲观（业绩萧条）    C</w:t>
            </w:r>
            <w:r>
              <w:rPr>
                <w:rFonts w:ascii="仿宋_GB2312" w:eastAsia="仿宋_GB2312"/>
                <w:sz w:val="24"/>
                <w:szCs w:val="24"/>
              </w:rPr>
              <w:t>.</w:t>
            </w:r>
            <w:r>
              <w:rPr>
                <w:rFonts w:hint="eastAsia" w:ascii="仿宋_GB2312" w:eastAsia="仿宋_GB2312"/>
                <w:sz w:val="24"/>
                <w:szCs w:val="24"/>
              </w:rPr>
              <w:t>维持现状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三、行业支撑要求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6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30、整体来说，影响单位生存的问题主要是（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2591" w:type="pct"/>
            <w:gridSpan w:val="3"/>
          </w:tcPr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23" w:name="OLE_LINK53"/>
            <w:bookmarkStart w:id="24" w:name="OLE_LINK52"/>
            <w:r>
              <w:rPr>
                <w:rFonts w:hint="eastAsia" w:ascii="仿宋_GB2312" w:eastAsia="仿宋_GB2312"/>
                <w:sz w:val="24"/>
                <w:szCs w:val="24"/>
              </w:rPr>
              <w:t>行业</w:t>
            </w:r>
            <w:r>
              <w:rPr>
                <w:rFonts w:ascii="仿宋_GB2312" w:eastAsia="仿宋_GB2312"/>
                <w:sz w:val="24"/>
                <w:szCs w:val="24"/>
              </w:rPr>
              <w:t>业务总体萎缩，传统业务难以维继</w:t>
            </w:r>
          </w:p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新型业务难以参与</w:t>
            </w:r>
          </w:p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应收账款多，财务压力</w:t>
            </w:r>
            <w:r>
              <w:rPr>
                <w:rFonts w:hint="eastAsia" w:ascii="仿宋_GB2312" w:eastAsia="仿宋_GB2312"/>
                <w:sz w:val="24"/>
                <w:szCs w:val="24"/>
              </w:rPr>
              <w:t>大</w:t>
            </w:r>
          </w:p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承担工作的责任和权利与收入不匹配</w:t>
            </w:r>
          </w:p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规划新型人才缺失，单位培养人才压力</w:t>
            </w:r>
            <w:r>
              <w:rPr>
                <w:rFonts w:hint="eastAsia" w:ascii="仿宋_GB2312" w:eastAsia="仿宋_GB2312"/>
                <w:sz w:val="24"/>
                <w:szCs w:val="24"/>
              </w:rPr>
              <w:t>大</w:t>
            </w:r>
          </w:p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人才流失日益严重</w:t>
            </w:r>
            <w:bookmarkEnd w:id="23"/>
            <w:bookmarkEnd w:id="24"/>
          </w:p>
        </w:tc>
        <w:tc>
          <w:tcPr>
            <w:tcW w:w="2408" w:type="pct"/>
            <w:gridSpan w:val="3"/>
          </w:tcPr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行业评优对中小型规模单位发展</w:t>
            </w:r>
            <w:r>
              <w:rPr>
                <w:rFonts w:hint="eastAsia" w:ascii="仿宋_GB2312" w:eastAsia="仿宋_GB2312"/>
                <w:sz w:val="24"/>
                <w:szCs w:val="24"/>
              </w:rPr>
              <w:t>缺乏考虑</w:t>
            </w:r>
          </w:p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  <w:r>
              <w:rPr>
                <w:rFonts w:ascii="仿宋_GB2312" w:eastAsia="仿宋_GB2312"/>
                <w:sz w:val="24"/>
                <w:szCs w:val="24"/>
              </w:rPr>
              <w:t>业务能力有限</w:t>
            </w:r>
          </w:p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科研经费不足</w:t>
            </w:r>
          </w:p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专业</w:t>
            </w:r>
            <w:r>
              <w:rPr>
                <w:rFonts w:hint="eastAsia" w:ascii="仿宋_GB2312" w:eastAsia="仿宋_GB2312"/>
                <w:sz w:val="24"/>
                <w:szCs w:val="24"/>
              </w:rPr>
              <w:t>院向综合院转型难度大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>
            <w:pPr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低</w:t>
            </w:r>
            <w:r>
              <w:rPr>
                <w:rFonts w:ascii="仿宋_GB2312" w:eastAsia="仿宋_GB2312"/>
                <w:sz w:val="24"/>
                <w:szCs w:val="24"/>
              </w:rPr>
              <w:t>价中标等市场规则不健全</w:t>
            </w:r>
          </w:p>
          <w:p>
            <w:pPr>
              <w:widowControl/>
              <w:numPr>
                <w:ilvl w:val="0"/>
                <w:numId w:val="12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其它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</w:t>
            </w:r>
          </w:p>
        </w:tc>
      </w:tr>
    </w:tbl>
    <w:tbl>
      <w:tblPr>
        <w:tblStyle w:val="3"/>
        <w:tblpPr w:leftFromText="180" w:rightFromText="180" w:vertAnchor="text" w:horzAnchor="page" w:tblpX="1408" w:tblpY="552"/>
        <w:tblOverlap w:val="never"/>
        <w:tblW w:w="519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3"/>
        <w:gridCol w:w="5110"/>
      </w:tblGrid>
      <w:tr>
        <w:tc>
          <w:tcPr>
            <w:tcW w:w="5000" w:type="pct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31、您认为规划行业发展亟需解决的问题是（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5" w:type="pct"/>
          </w:tcPr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bookmarkStart w:id="25" w:name="OLE_LINK54"/>
            <w:bookmarkStart w:id="26" w:name="OLE_LINK55"/>
            <w:r>
              <w:rPr>
                <w:rFonts w:hint="eastAsia" w:ascii="仿宋_GB2312" w:eastAsia="仿宋_GB2312"/>
                <w:sz w:val="24"/>
                <w:szCs w:val="24"/>
              </w:rPr>
              <w:t>项目收费偏低</w:t>
            </w:r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加强</w:t>
            </w:r>
            <w:r>
              <w:rPr>
                <w:rFonts w:ascii="仿宋_GB2312" w:eastAsia="仿宋_GB2312"/>
                <w:sz w:val="24"/>
                <w:szCs w:val="24"/>
              </w:rPr>
              <w:t>行业自律建设</w:t>
            </w:r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协会会员评估体系</w:t>
            </w:r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学科发展探讨</w:t>
            </w:r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新业务交流平台</w:t>
            </w:r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规划新型人才培训</w:t>
            </w:r>
            <w:bookmarkEnd w:id="25"/>
            <w:bookmarkEnd w:id="26"/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能够得到来自行业协会的政策咨询支持</w:t>
            </w:r>
          </w:p>
        </w:tc>
        <w:tc>
          <w:tcPr>
            <w:tcW w:w="2714" w:type="pct"/>
          </w:tcPr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更广泛、覆盖面更广的行业评优</w:t>
            </w:r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中小规划院/单位的交流平台</w:t>
            </w:r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跨专业的交流平台</w:t>
            </w:r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行业技术带头人</w:t>
            </w:r>
          </w:p>
          <w:p>
            <w:pPr>
              <w:numPr>
                <w:ilvl w:val="0"/>
                <w:numId w:val="13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其它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32、您认为在人才培养上，亟需行业协会提供哪些方面的服务（ 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（多选）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5" w:type="pct"/>
          </w:tcPr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国家战略解读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前沿</w:t>
            </w:r>
            <w:r>
              <w:rPr>
                <w:rFonts w:ascii="仿宋_GB2312" w:eastAsia="仿宋_GB2312"/>
                <w:sz w:val="24"/>
                <w:szCs w:val="24"/>
              </w:rPr>
              <w:t>理论支撑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行业人</w:t>
            </w:r>
            <w:r>
              <w:rPr>
                <w:rFonts w:ascii="仿宋_GB2312" w:eastAsia="仿宋_GB2312"/>
                <w:sz w:val="24"/>
                <w:szCs w:val="24"/>
              </w:rPr>
              <w:t>才制度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</w:t>
            </w:r>
            <w:r>
              <w:rPr>
                <w:rFonts w:ascii="仿宋_GB2312" w:eastAsia="仿宋_GB2312"/>
                <w:sz w:val="24"/>
                <w:szCs w:val="24"/>
              </w:rPr>
              <w:t>关知识体系完善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规划</w:t>
            </w:r>
            <w:r>
              <w:rPr>
                <w:rFonts w:ascii="仿宋_GB2312" w:eastAsia="仿宋_GB2312"/>
                <w:sz w:val="24"/>
                <w:szCs w:val="24"/>
              </w:rPr>
              <w:t>技能提升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新技术</w:t>
            </w:r>
            <w:r>
              <w:rPr>
                <w:rFonts w:ascii="仿宋_GB2312" w:eastAsia="仿宋_GB2312"/>
                <w:sz w:val="24"/>
                <w:szCs w:val="24"/>
              </w:rPr>
              <w:t>工具应用培训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优秀项目或案例解析和推广</w:t>
            </w:r>
          </w:p>
        </w:tc>
        <w:tc>
          <w:tcPr>
            <w:tcW w:w="2714" w:type="pct"/>
          </w:tcPr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优秀项目组织考察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管理经营、制度建设（包括招投标程序等方面的培训交流）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公益性</w:t>
            </w:r>
            <w:r>
              <w:rPr>
                <w:rFonts w:ascii="仿宋_GB2312" w:eastAsia="仿宋_GB2312"/>
                <w:sz w:val="24"/>
                <w:szCs w:val="24"/>
              </w:rPr>
              <w:t>规划市场报告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规划院体制机制交流</w:t>
            </w:r>
          </w:p>
          <w:p>
            <w:pPr>
              <w:numPr>
                <w:ilvl w:val="0"/>
                <w:numId w:val="14"/>
              </w:numPr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33、您还有其它需要说明的问题和情况是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                      </w:t>
            </w:r>
          </w:p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2"/>
          </w:tcPr>
          <w:p>
            <w:pPr>
              <w:snapToGrid w:val="0"/>
              <w:spacing w:line="560" w:lineRule="exact"/>
              <w:jc w:val="left"/>
              <w:rPr>
                <w:rFonts w:ascii="仿宋_GB2312" w:eastAsia="仿宋_GB2312"/>
                <w:b/>
                <w:sz w:val="28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4"/>
              </w:rPr>
              <w:t>34</w:t>
            </w:r>
            <w:r>
              <w:rPr>
                <w:rFonts w:ascii="仿宋_GB2312" w:eastAsia="仿宋_GB2312"/>
                <w:b/>
                <w:sz w:val="28"/>
                <w:szCs w:val="24"/>
              </w:rPr>
              <w:t>、您希望协会</w:t>
            </w:r>
            <w:r>
              <w:rPr>
                <w:rFonts w:hint="eastAsia" w:ascii="仿宋_GB2312" w:eastAsia="仿宋_GB2312"/>
                <w:b/>
                <w:sz w:val="28"/>
                <w:szCs w:val="24"/>
              </w:rPr>
              <w:t>在哪些方面能够给予单位发展支持和协助</w:t>
            </w:r>
            <w:r>
              <w:rPr>
                <w:rFonts w:hint="eastAsia" w:ascii="仿宋_GB2312" w:eastAsia="仿宋_GB2312"/>
                <w:b/>
                <w:sz w:val="28"/>
                <w:szCs w:val="24"/>
                <w:u w:val="single"/>
              </w:rPr>
              <w:t xml:space="preserve">                        </w:t>
            </w:r>
          </w:p>
        </w:tc>
      </w:tr>
    </w:tbl>
    <w:p>
      <w:pPr>
        <w:snapToGrid w:val="0"/>
        <w:spacing w:line="560" w:lineRule="exact"/>
        <w:jc w:val="left"/>
      </w:pPr>
      <w:r>
        <w:rPr>
          <w:rFonts w:hint="eastAsia" w:ascii="仿宋_GB2312" w:eastAsia="仿宋_GB2312"/>
          <w:b/>
          <w:sz w:val="28"/>
          <w:szCs w:val="24"/>
          <w:u w:val="single"/>
        </w:rPr>
        <w:t xml:space="preserve">               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spacing w:val="0"/>
          <w:kern w:val="0"/>
          <w:sz w:val="32"/>
          <w:szCs w:val="32"/>
          <w:lang w:val="en-US" w:eastAsia="zh-CN" w:bidi="zh-CN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D29123C-85AC-445D-8FD2-13E1CEA044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7A0840D3-57C9-4BCB-B757-C97313B3613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AA59925-B1ED-4FD8-9F82-8CDA530EF60D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9E8A6937-14FD-4467-8270-C98E37593ED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FC5DAA9-1E46-48C1-9B4C-E12A3549D64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9C32F069-6A9B-4575-B784-02B1508DBD67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7" w:fontKey="{35C9CCF9-0DA7-4AD2-A0BC-8BD41F89CDE8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9B2C1F"/>
    <w:multiLevelType w:val="multilevel"/>
    <w:tmpl w:val="099B2C1F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5E63D7"/>
    <w:multiLevelType w:val="multilevel"/>
    <w:tmpl w:val="0A5E63D7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2E77A0"/>
    <w:multiLevelType w:val="multilevel"/>
    <w:tmpl w:val="0C2E77A0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625CE1"/>
    <w:multiLevelType w:val="multilevel"/>
    <w:tmpl w:val="12625CE1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6502C32"/>
    <w:multiLevelType w:val="multilevel"/>
    <w:tmpl w:val="16502C32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98E1208"/>
    <w:multiLevelType w:val="multilevel"/>
    <w:tmpl w:val="198E1208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4D1A68"/>
    <w:multiLevelType w:val="multilevel"/>
    <w:tmpl w:val="1E4D1A68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448096A"/>
    <w:multiLevelType w:val="multilevel"/>
    <w:tmpl w:val="2448096A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4733B8"/>
    <w:multiLevelType w:val="multilevel"/>
    <w:tmpl w:val="314733B8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4B11881"/>
    <w:multiLevelType w:val="multilevel"/>
    <w:tmpl w:val="34B11881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04F63D9"/>
    <w:multiLevelType w:val="multilevel"/>
    <w:tmpl w:val="404F63D9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3E43531"/>
    <w:multiLevelType w:val="multilevel"/>
    <w:tmpl w:val="43E43531"/>
    <w:lvl w:ilvl="0" w:tentative="0">
      <w:start w:val="1"/>
      <w:numFmt w:val="upperLetter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C1446C7"/>
    <w:multiLevelType w:val="multilevel"/>
    <w:tmpl w:val="5C1446C7"/>
    <w:lvl w:ilvl="0" w:tentative="0">
      <w:start w:val="1"/>
      <w:numFmt w:val="upperLetter"/>
      <w:lvlText w:val="%1."/>
      <w:lvlJc w:val="left"/>
      <w:pPr>
        <w:ind w:left="420" w:hanging="420"/>
      </w:pPr>
      <w:rPr>
        <w:b w:val="0"/>
        <w:sz w:val="24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F0DBDFC"/>
    <w:multiLevelType w:val="singleLevel"/>
    <w:tmpl w:val="7F0DBD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C088C"/>
    <w:rsid w:val="0B0C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cs="Times New Roman"/>
    </w:rPr>
  </w:style>
  <w:style w:type="paragraph" w:styleId="5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2021-10-29T07:23:00Z</dcterms:created>
  <dc:creator>潇</dc:creator>
  <cp:lastModifiedBy>潇</cp:lastModifiedBy>
  <dcterms:modified xsi:type="dcterms:W3CDTF">2021-10-29T07:24:34Z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8EBAC4894F20496BB3DAC2A7AAA5C851</vt:lpwstr>
  </property>
</Properties>
</file>